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1303" w14:textId="35864FEB" w:rsidR="00CF2D94" w:rsidRPr="002F1A80" w:rsidRDefault="00613676" w:rsidP="002F1A80">
      <w:pPr>
        <w:pStyle w:val="AEMCHEADERL1"/>
        <w:ind w:right="-7"/>
        <w:outlineLvl w:val="0"/>
        <w:rPr>
          <w:szCs w:val="36"/>
        </w:rPr>
      </w:pPr>
      <w:r>
        <w:rPr>
          <w:szCs w:val="36"/>
        </w:rPr>
        <w:t>T</w:t>
      </w:r>
      <w:r w:rsidR="00844205" w:rsidRPr="002F1A80">
        <w:rPr>
          <w:szCs w:val="36"/>
        </w:rPr>
        <w:t>ransmission access reform</w:t>
      </w:r>
    </w:p>
    <w:p w14:paraId="066746E4" w14:textId="439BB196" w:rsidR="00CF2D94" w:rsidRPr="00F73126" w:rsidRDefault="002F1A80" w:rsidP="00627B0D">
      <w:pPr>
        <w:pStyle w:val="AEMCHeaderL2"/>
        <w:outlineLvl w:val="0"/>
        <w:rPr>
          <w:szCs w:val="36"/>
        </w:rPr>
      </w:pPr>
      <w:r>
        <w:rPr>
          <w:caps w:val="0"/>
        </w:rPr>
        <w:t>Stakeholder feedback template</w:t>
      </w:r>
    </w:p>
    <w:p w14:paraId="32FDFE6E" w14:textId="4031505A" w:rsidR="002F1A8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793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78"/>
      </w:tblGrid>
      <w:tr w:rsidR="008C6A18" w:rsidRPr="00A85F9E" w14:paraId="5BE0CF8A" w14:textId="77777777" w:rsidTr="00C872F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78"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C872F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78"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C872F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78"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C872F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78"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C872F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78"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2F09297" w14:textId="77777777" w:rsidR="002F1A80" w:rsidRDefault="002F1A80" w:rsidP="00C114E7">
      <w:pPr>
        <w:pStyle w:val="AEMCHeaderL3"/>
        <w:rPr>
          <w:rStyle w:val="Hyperlink"/>
        </w:rPr>
      </w:pPr>
    </w:p>
    <w:p w14:paraId="1E051018" w14:textId="017573A9" w:rsidR="00C114E7" w:rsidRPr="004E4060" w:rsidRDefault="002F1A80" w:rsidP="00C114E7">
      <w:pPr>
        <w:pStyle w:val="AEMCHeaderL3"/>
        <w:rPr>
          <w:rStyle w:val="Hyperlink"/>
        </w:rPr>
      </w:pPr>
      <w:r>
        <w:rPr>
          <w:rStyle w:val="Hyperlink"/>
        </w:rPr>
        <w:t>PROJECT</w:t>
      </w:r>
      <w:r w:rsidR="00C114E7" w:rsidRPr="004E4060">
        <w:rPr>
          <w:rStyle w:val="Hyperlink"/>
        </w:rPr>
        <w:t xml:space="preserve"> DETAILS</w:t>
      </w:r>
    </w:p>
    <w:tbl>
      <w:tblPr>
        <w:tblStyle w:val="TableGrid"/>
        <w:tblW w:w="793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268"/>
        <w:gridCol w:w="5670"/>
      </w:tblGrid>
      <w:tr w:rsidR="00C114E7" w:rsidRPr="00A85F9E" w14:paraId="7FFF2F03" w14:textId="77777777" w:rsidTr="00C872F3">
        <w:tc>
          <w:tcPr>
            <w:tcW w:w="2268" w:type="dxa"/>
          </w:tcPr>
          <w:p w14:paraId="43472EC7" w14:textId="5F8D9EB8" w:rsidR="00C114E7" w:rsidRPr="00780BB3" w:rsidRDefault="00C114E7" w:rsidP="001926E2">
            <w:pPr>
              <w:pStyle w:val="AEMCTableCopySubmitterDetails"/>
              <w:rPr>
                <w:rStyle w:val="Hyperlink"/>
                <w:b/>
              </w:rPr>
            </w:pPr>
            <w:r>
              <w:rPr>
                <w:rStyle w:val="Hyperlink"/>
                <w:b/>
              </w:rPr>
              <w:t xml:space="preserve">NAME OF </w:t>
            </w:r>
            <w:r w:rsidR="00B513DE">
              <w:rPr>
                <w:rStyle w:val="Hyperlink"/>
                <w:b/>
              </w:rPr>
              <w:t>REVIEW</w:t>
            </w:r>
            <w:r>
              <w:rPr>
                <w:rStyle w:val="Hyperlink"/>
                <w:b/>
              </w:rPr>
              <w:t>:</w:t>
            </w:r>
          </w:p>
        </w:tc>
        <w:tc>
          <w:tcPr>
            <w:tcW w:w="5670" w:type="dxa"/>
          </w:tcPr>
          <w:p w14:paraId="1CDA5BC4" w14:textId="67A357E5" w:rsidR="00C114E7" w:rsidRPr="00C114E7" w:rsidRDefault="000F68DC" w:rsidP="001926E2">
            <w:pPr>
              <w:pStyle w:val="AEMCTableCopySubmitterDetails"/>
              <w:rPr>
                <w:rStyle w:val="Hyperlink"/>
                <w:b/>
              </w:rPr>
            </w:pPr>
            <w:r>
              <w:rPr>
                <w:rStyle w:val="Hyperlink"/>
                <w:b/>
              </w:rPr>
              <w:t>Transmission access reform</w:t>
            </w:r>
          </w:p>
        </w:tc>
      </w:tr>
      <w:tr w:rsidR="00C114E7" w:rsidRPr="00A85F9E" w14:paraId="5DF2982A" w14:textId="77777777" w:rsidTr="00C872F3">
        <w:tc>
          <w:tcPr>
            <w:tcW w:w="2268" w:type="dxa"/>
          </w:tcPr>
          <w:p w14:paraId="7BBB8ADC" w14:textId="77777777" w:rsidR="00C114E7" w:rsidRPr="00780BB3" w:rsidRDefault="00C114E7" w:rsidP="001926E2">
            <w:pPr>
              <w:pStyle w:val="AEMCTableCopySubmitterDetails"/>
              <w:rPr>
                <w:rStyle w:val="Hyperlink"/>
                <w:b/>
              </w:rPr>
            </w:pPr>
            <w:r>
              <w:rPr>
                <w:rStyle w:val="Hyperlink"/>
                <w:b/>
              </w:rPr>
              <w:t>PROJECT CODE:</w:t>
            </w:r>
          </w:p>
        </w:tc>
        <w:tc>
          <w:tcPr>
            <w:tcW w:w="5670" w:type="dxa"/>
          </w:tcPr>
          <w:p w14:paraId="64CB1507" w14:textId="7C6823B8" w:rsidR="00C114E7" w:rsidRPr="00785222" w:rsidRDefault="000F68DC" w:rsidP="000F68DC">
            <w:pPr>
              <w:pStyle w:val="AEMCTableCopySubmitterDetails"/>
              <w:tabs>
                <w:tab w:val="center" w:pos="3180"/>
              </w:tabs>
              <w:rPr>
                <w:rStyle w:val="Hyperlink"/>
              </w:rPr>
            </w:pPr>
            <w:r>
              <w:rPr>
                <w:rStyle w:val="Hyperlink"/>
                <w:b/>
              </w:rPr>
              <w:t>EPR0098</w:t>
            </w:r>
          </w:p>
        </w:tc>
      </w:tr>
      <w:tr w:rsidR="00C114E7" w:rsidRPr="00A85F9E" w14:paraId="0694036C" w14:textId="77777777" w:rsidTr="00C872F3">
        <w:tc>
          <w:tcPr>
            <w:tcW w:w="2268" w:type="dxa"/>
          </w:tcPr>
          <w:p w14:paraId="01C9B65D" w14:textId="77777777" w:rsidR="00C114E7" w:rsidRPr="00780BB3" w:rsidRDefault="00C114E7" w:rsidP="001926E2">
            <w:pPr>
              <w:pStyle w:val="AEMCTableCopySubmitterDetails"/>
              <w:rPr>
                <w:rStyle w:val="Hyperlink"/>
                <w:b/>
              </w:rPr>
            </w:pPr>
            <w:r>
              <w:rPr>
                <w:rStyle w:val="Hyperlink"/>
                <w:b/>
              </w:rPr>
              <w:t>SUBMISSION DUE DATE:</w:t>
            </w:r>
          </w:p>
        </w:tc>
        <w:tc>
          <w:tcPr>
            <w:tcW w:w="5670" w:type="dxa"/>
          </w:tcPr>
          <w:p w14:paraId="3265CDC6" w14:textId="2921600D" w:rsidR="00C114E7" w:rsidRPr="00785222" w:rsidRDefault="000F68DC" w:rsidP="001926E2">
            <w:pPr>
              <w:pStyle w:val="AEMCTableCopySubmitterDetails"/>
              <w:rPr>
                <w:rStyle w:val="Hyperlink"/>
              </w:rPr>
            </w:pPr>
            <w:r>
              <w:rPr>
                <w:rStyle w:val="Hyperlink"/>
                <w:b/>
              </w:rPr>
              <w:t>6 June 2024</w:t>
            </w:r>
          </w:p>
        </w:tc>
      </w:tr>
    </w:tbl>
    <w:p w14:paraId="0ABF383C" w14:textId="77777777" w:rsidR="002F1A80" w:rsidRDefault="002F1A80">
      <w:pPr>
        <w:spacing w:line="259" w:lineRule="auto"/>
        <w:rPr>
          <w:rStyle w:val="Hyperlink"/>
          <w:b/>
        </w:rPr>
      </w:pPr>
      <w:r>
        <w:rPr>
          <w:rStyle w:val="Hyperlink"/>
          <w:b/>
        </w:rPr>
        <w:br w:type="page"/>
      </w:r>
    </w:p>
    <w:p w14:paraId="5B04787F" w14:textId="29189672" w:rsidR="00C114E7" w:rsidRPr="002F1A80" w:rsidRDefault="002F1A80" w:rsidP="002F1A80">
      <w:pPr>
        <w:pStyle w:val="AEMCHeaderL3"/>
        <w:rPr>
          <w:rStyle w:val="Hyperlink"/>
          <w:bCs/>
        </w:rPr>
      </w:pPr>
      <w:r w:rsidRPr="002F1A80">
        <w:rPr>
          <w:rStyle w:val="Hyperlink"/>
          <w:bCs/>
        </w:rPr>
        <w:lastRenderedPageBreak/>
        <w:t>CONSULTATION QUESTIONS</w:t>
      </w:r>
    </w:p>
    <w:p w14:paraId="3B08134C" w14:textId="19E1F2E8" w:rsidR="002F1A80" w:rsidRPr="002F1A80" w:rsidRDefault="002F1A80" w:rsidP="002F1A80">
      <w:pPr>
        <w:pStyle w:val="AEMCHeaderL4"/>
      </w:pPr>
      <w:r>
        <w:t xml:space="preserve">Testing and modelling the hybrid </w:t>
      </w:r>
      <w:proofErr w:type="gramStart"/>
      <w:r>
        <w:t>model</w:t>
      </w:r>
      <w:proofErr w:type="gramEnd"/>
    </w:p>
    <w:tbl>
      <w:tblPr>
        <w:tblStyle w:val="TableGrid"/>
        <w:tblW w:w="779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4962"/>
      </w:tblGrid>
      <w:tr w:rsidR="0015555C" w:rsidRPr="0000465F" w14:paraId="23DE26E1" w14:textId="77777777" w:rsidTr="00C872F3">
        <w:tc>
          <w:tcPr>
            <w:tcW w:w="2835" w:type="dxa"/>
            <w:tcBorders>
              <w:top w:val="single" w:sz="18" w:space="0" w:color="00A8E5" w:themeColor="accent1"/>
              <w:right w:val="single" w:sz="2" w:space="0" w:color="58595B" w:themeColor="accent4"/>
            </w:tcBorders>
            <w:shd w:val="clear" w:color="auto" w:fill="F6F6F6"/>
          </w:tcPr>
          <w:p w14:paraId="5FA33699" w14:textId="14CCD12D" w:rsidR="00844205" w:rsidRPr="00844205" w:rsidRDefault="00844205" w:rsidP="00844205">
            <w:pPr>
              <w:pStyle w:val="AEMCTableBodyCopyNumbers"/>
              <w:numPr>
                <w:ilvl w:val="0"/>
                <w:numId w:val="0"/>
              </w:numPr>
              <w:rPr>
                <w:rStyle w:val="Hyperlink"/>
                <w:b/>
                <w:bCs/>
              </w:rPr>
            </w:pPr>
            <w:r>
              <w:rPr>
                <w:rStyle w:val="Hyperlink"/>
                <w:b/>
                <w:bCs/>
              </w:rPr>
              <w:t xml:space="preserve">Question 1: </w:t>
            </w:r>
            <w:r w:rsidRPr="00844205">
              <w:rPr>
                <w:rStyle w:val="Hyperlink"/>
                <w:b/>
                <w:bCs/>
              </w:rPr>
              <w:t xml:space="preserve">Feedback on cost benefit analysis conducted in </w:t>
            </w:r>
            <w:proofErr w:type="gramStart"/>
            <w:r w:rsidRPr="00844205">
              <w:rPr>
                <w:rStyle w:val="Hyperlink"/>
                <w:b/>
                <w:bCs/>
              </w:rPr>
              <w:t>2023</w:t>
            </w:r>
            <w:proofErr w:type="gramEnd"/>
          </w:p>
          <w:p w14:paraId="558F8B83" w14:textId="2634D474" w:rsidR="0015555C" w:rsidRPr="002551EA" w:rsidRDefault="00844205" w:rsidP="00844205">
            <w:pPr>
              <w:pStyle w:val="AEMCTableBodyCopyNumbers"/>
              <w:numPr>
                <w:ilvl w:val="0"/>
                <w:numId w:val="0"/>
              </w:numPr>
              <w:rPr>
                <w:rStyle w:val="Hyperlink"/>
                <w:lang w:val="pt-BR"/>
              </w:rPr>
            </w:pPr>
            <w:r w:rsidRPr="22BAFED2">
              <w:rPr>
                <w:rStyle w:val="Hyperlink"/>
              </w:rPr>
              <w:t>What are stakeholder views on the assumptions used in the CBA?</w:t>
            </w:r>
          </w:p>
        </w:tc>
        <w:tc>
          <w:tcPr>
            <w:tcW w:w="4962" w:type="dxa"/>
            <w:tcBorders>
              <w:top w:val="single" w:sz="18" w:space="0" w:color="00A8E5" w:themeColor="accent1"/>
              <w:left w:val="single" w:sz="2" w:space="0" w:color="58595B" w:themeColor="accent4"/>
            </w:tcBorders>
          </w:tcPr>
          <w:p w14:paraId="7EE7F63B"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4"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844205" w:rsidRPr="0000465F" w14:paraId="411F3247" w14:textId="77777777" w:rsidTr="00C872F3">
        <w:tc>
          <w:tcPr>
            <w:tcW w:w="2835" w:type="dxa"/>
            <w:tcBorders>
              <w:right w:val="single" w:sz="2" w:space="0" w:color="58595B" w:themeColor="accent4"/>
            </w:tcBorders>
            <w:shd w:val="clear" w:color="auto" w:fill="F6F6F6"/>
          </w:tcPr>
          <w:p w14:paraId="77AE58A3" w14:textId="77777777" w:rsidR="00844205" w:rsidRPr="00844205" w:rsidRDefault="00844205" w:rsidP="00844205">
            <w:pPr>
              <w:pStyle w:val="AEMCTableBodyCopy"/>
              <w:rPr>
                <w:rStyle w:val="Hyperlink"/>
                <w:b/>
                <w:bCs/>
              </w:rPr>
            </w:pPr>
            <w:r w:rsidRPr="00844205">
              <w:rPr>
                <w:rStyle w:val="Hyperlink"/>
                <w:b/>
                <w:bCs/>
              </w:rPr>
              <w:t>Question 2: Feedback on prototyping</w:t>
            </w:r>
          </w:p>
          <w:p w14:paraId="42382B53" w14:textId="1D34D48A" w:rsidR="00844205" w:rsidRPr="00DD0B3D" w:rsidRDefault="00844205" w:rsidP="00844205">
            <w:pPr>
              <w:spacing w:after="160"/>
              <w:rPr>
                <w:rStyle w:val="Hyperlink"/>
              </w:rPr>
            </w:pPr>
            <w:r>
              <w:t>What are stakeholder views on the result of the prototyping analysis? Is there any additional analysis that would be useful?</w:t>
            </w:r>
          </w:p>
        </w:tc>
        <w:tc>
          <w:tcPr>
            <w:tcW w:w="4962" w:type="dxa"/>
            <w:tcBorders>
              <w:left w:val="single" w:sz="2" w:space="0" w:color="58595B" w:themeColor="accent4"/>
            </w:tcBorders>
          </w:tcPr>
          <w:p w14:paraId="7FE2F6B3" w14:textId="688C6D89" w:rsidR="00844205" w:rsidRPr="00785222" w:rsidRDefault="00844205"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44205" w:rsidRPr="0000465F" w14:paraId="39CCD3BF" w14:textId="77777777" w:rsidTr="00C872F3">
        <w:tc>
          <w:tcPr>
            <w:tcW w:w="2835" w:type="dxa"/>
            <w:tcBorders>
              <w:right w:val="single" w:sz="2" w:space="0" w:color="58595B" w:themeColor="accent4"/>
            </w:tcBorders>
            <w:shd w:val="clear" w:color="auto" w:fill="F6F6F6"/>
          </w:tcPr>
          <w:p w14:paraId="7FD1A561" w14:textId="77777777" w:rsidR="00844205" w:rsidRPr="00844205" w:rsidRDefault="00844205" w:rsidP="00844205">
            <w:pPr>
              <w:pStyle w:val="AEMCTableBodyCopy"/>
              <w:rPr>
                <w:rStyle w:val="Hyperlink"/>
                <w:b/>
                <w:bCs/>
              </w:rPr>
            </w:pPr>
            <w:r w:rsidRPr="00844205">
              <w:rPr>
                <w:rStyle w:val="Hyperlink"/>
                <w:b/>
                <w:bCs/>
              </w:rPr>
              <w:t xml:space="preserve">Question 3: Feedback on modelling the hybrid </w:t>
            </w:r>
            <w:proofErr w:type="gramStart"/>
            <w:r w:rsidRPr="00844205">
              <w:rPr>
                <w:rStyle w:val="Hyperlink"/>
                <w:b/>
                <w:bCs/>
              </w:rPr>
              <w:t>model</w:t>
            </w:r>
            <w:proofErr w:type="gramEnd"/>
          </w:p>
          <w:p w14:paraId="7E3A8419" w14:textId="55D58581" w:rsidR="00844205" w:rsidRPr="00DD0B3D" w:rsidRDefault="00844205" w:rsidP="00844205">
            <w:pPr>
              <w:spacing w:after="160"/>
              <w:rPr>
                <w:rStyle w:val="Hyperlink"/>
              </w:rPr>
            </w:pPr>
            <w:r>
              <w:t>Noting that this work is still being completed, do stakeholders have any initial views on how modelling priority access would impact investment decisions?</w:t>
            </w:r>
          </w:p>
        </w:tc>
        <w:tc>
          <w:tcPr>
            <w:tcW w:w="4962" w:type="dxa"/>
            <w:tcBorders>
              <w:left w:val="single" w:sz="2" w:space="0" w:color="58595B" w:themeColor="accent4"/>
            </w:tcBorders>
          </w:tcPr>
          <w:p w14:paraId="25EABFCD" w14:textId="163DC531" w:rsidR="00844205" w:rsidRPr="00785222" w:rsidRDefault="00844205" w:rsidP="00785222">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4D91CE8" w14:textId="77777777" w:rsidR="002F1A80" w:rsidRDefault="002F1A80" w:rsidP="002F1A80">
      <w:pPr>
        <w:pStyle w:val="AEMCHeaderL4"/>
        <w:rPr>
          <w:rStyle w:val="Hyperlink"/>
        </w:rPr>
      </w:pPr>
    </w:p>
    <w:p w14:paraId="358477FA" w14:textId="086EFC7E" w:rsidR="002F1A80" w:rsidRDefault="002F1A80" w:rsidP="002F1A80">
      <w:pPr>
        <w:pStyle w:val="AEMCHeaderL4"/>
        <w:rPr>
          <w:rStyle w:val="Hyperlink"/>
        </w:rPr>
      </w:pPr>
      <w:r>
        <w:rPr>
          <w:rStyle w:val="Hyperlink"/>
        </w:rPr>
        <w:t>Assessment of key model options</w:t>
      </w:r>
    </w:p>
    <w:tbl>
      <w:tblPr>
        <w:tblStyle w:val="TableGrid"/>
        <w:tblW w:w="779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4962"/>
      </w:tblGrid>
      <w:tr w:rsidR="002F1A80" w:rsidRPr="00785222" w14:paraId="37803D8F" w14:textId="77777777" w:rsidTr="00C872F3">
        <w:tc>
          <w:tcPr>
            <w:tcW w:w="2835" w:type="dxa"/>
            <w:tcBorders>
              <w:right w:val="single" w:sz="2" w:space="0" w:color="58595B" w:themeColor="accent4"/>
            </w:tcBorders>
            <w:shd w:val="clear" w:color="auto" w:fill="F6F6F6"/>
          </w:tcPr>
          <w:p w14:paraId="5A4B728A" w14:textId="77777777" w:rsidR="002F1A80" w:rsidRPr="00844205" w:rsidRDefault="002F1A80" w:rsidP="00022181">
            <w:pPr>
              <w:pStyle w:val="AEMCTableBodyCopy"/>
              <w:rPr>
                <w:rStyle w:val="Hyperlink"/>
                <w:b/>
                <w:bCs/>
              </w:rPr>
            </w:pPr>
            <w:r w:rsidRPr="00844205">
              <w:rPr>
                <w:rStyle w:val="Hyperlink"/>
                <w:b/>
                <w:bCs/>
              </w:rPr>
              <w:t>Question 4: Assessment of priority access allocation models</w:t>
            </w:r>
          </w:p>
          <w:p w14:paraId="1B760F92" w14:textId="77777777" w:rsidR="002F1A80" w:rsidRPr="00844205" w:rsidRDefault="002F1A80" w:rsidP="00022181">
            <w:pPr>
              <w:pStyle w:val="AEMCTableBodyCopy"/>
              <w:rPr>
                <w:rStyle w:val="Hyperlink"/>
              </w:rPr>
            </w:pPr>
            <w:r w:rsidRPr="00844205">
              <w:rPr>
                <w:rStyle w:val="Hyperlink"/>
              </w:rPr>
              <w:t xml:space="preserve">Each model option outlined in this section addresses the problem and reform objectives to different degrees. </w:t>
            </w:r>
          </w:p>
          <w:p w14:paraId="1B401C0C" w14:textId="77777777" w:rsidR="002F1A80" w:rsidRPr="00DD0B3D" w:rsidRDefault="002F1A80" w:rsidP="00022181">
            <w:pPr>
              <w:pStyle w:val="AEMCTableBodyCopy"/>
              <w:rPr>
                <w:rStyle w:val="Hyperlink"/>
              </w:rPr>
            </w:pPr>
            <w:r w:rsidRPr="00844205">
              <w:rPr>
                <w:rStyle w:val="Hyperlink"/>
              </w:rPr>
              <w:t>Which model option do you prefer and why?</w:t>
            </w:r>
          </w:p>
        </w:tc>
        <w:tc>
          <w:tcPr>
            <w:tcW w:w="4962" w:type="dxa"/>
            <w:tcBorders>
              <w:left w:val="single" w:sz="2" w:space="0" w:color="58595B" w:themeColor="accent4"/>
            </w:tcBorders>
          </w:tcPr>
          <w:p w14:paraId="0580C132" w14:textId="77777777" w:rsidR="002F1A80" w:rsidRPr="00785222" w:rsidRDefault="002F1A80" w:rsidP="00022181">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F1A80" w:rsidRPr="00785222" w14:paraId="15499C2B" w14:textId="77777777" w:rsidTr="00C872F3">
        <w:tc>
          <w:tcPr>
            <w:tcW w:w="2835" w:type="dxa"/>
            <w:tcBorders>
              <w:right w:val="single" w:sz="2" w:space="0" w:color="58595B" w:themeColor="accent4"/>
            </w:tcBorders>
            <w:shd w:val="clear" w:color="auto" w:fill="F6F6F6"/>
          </w:tcPr>
          <w:p w14:paraId="4DC658BC" w14:textId="77777777" w:rsidR="002F1A80" w:rsidRPr="00844205" w:rsidRDefault="002F1A80" w:rsidP="00022181">
            <w:pPr>
              <w:pStyle w:val="AEMCTableBodyCopy"/>
              <w:rPr>
                <w:rStyle w:val="Hyperlink"/>
                <w:b/>
                <w:bCs/>
                <w:lang w:val="en-AU"/>
              </w:rPr>
            </w:pPr>
            <w:r w:rsidRPr="00844205">
              <w:rPr>
                <w:rStyle w:val="Hyperlink"/>
                <w:b/>
                <w:bCs/>
                <w:lang w:val="en-AU"/>
              </w:rPr>
              <w:t>Question 5: Assessment of CRM implementation approaches</w:t>
            </w:r>
          </w:p>
          <w:p w14:paraId="4D471091" w14:textId="77777777" w:rsidR="002F1A80" w:rsidRPr="00844205" w:rsidRDefault="002F1A80" w:rsidP="00022181">
            <w:pPr>
              <w:pStyle w:val="AEMCTableBodyCopy"/>
              <w:rPr>
                <w:rStyle w:val="Hyperlink"/>
                <w:lang w:val="en-AU"/>
              </w:rPr>
            </w:pPr>
            <w:r w:rsidRPr="00844205">
              <w:rPr>
                <w:rStyle w:val="Hyperlink"/>
                <w:lang w:val="en-AU"/>
              </w:rPr>
              <w:t>What are the relative advantages and disadvantages of each design?</w:t>
            </w:r>
          </w:p>
          <w:p w14:paraId="3A537693" w14:textId="77777777" w:rsidR="002F1A80" w:rsidRPr="00844205" w:rsidRDefault="002F1A80" w:rsidP="00022181">
            <w:pPr>
              <w:pStyle w:val="AEMCTableBodyCopy"/>
              <w:rPr>
                <w:rStyle w:val="Hyperlink"/>
                <w:b/>
                <w:bCs/>
                <w:lang w:val="en-AU"/>
              </w:rPr>
            </w:pPr>
            <w:r w:rsidRPr="00844205">
              <w:rPr>
                <w:rStyle w:val="Hyperlink"/>
                <w:lang w:val="en-AU"/>
              </w:rPr>
              <w:t>Do stakeholders have a preferred design and if so, why?</w:t>
            </w:r>
          </w:p>
        </w:tc>
        <w:tc>
          <w:tcPr>
            <w:tcW w:w="4962" w:type="dxa"/>
            <w:tcBorders>
              <w:left w:val="single" w:sz="2" w:space="0" w:color="58595B" w:themeColor="accent4"/>
            </w:tcBorders>
          </w:tcPr>
          <w:p w14:paraId="2EF8AE75" w14:textId="77777777" w:rsidR="002F1A80" w:rsidRPr="00785222" w:rsidRDefault="002F1A80" w:rsidP="00022181">
            <w:pPr>
              <w:pStyle w:val="AEMCTableBodyCopy"/>
              <w:rPr>
                <w:rStyle w:val="Hyperlink"/>
              </w:rPr>
            </w:pPr>
            <w:r w:rsidRPr="00785222">
              <w:rPr>
                <w:rStyle w:val="Hyperlink"/>
              </w:rPr>
              <w:fldChar w:fldCharType="begin">
                <w:ffData>
                  <w:name w:val="Text11"/>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84FF594" w14:textId="0C547CFE" w:rsidR="00136F35" w:rsidRDefault="00136F35">
      <w:pPr>
        <w:spacing w:line="259" w:lineRule="auto"/>
        <w:rPr>
          <w:rStyle w:val="Hyperlink"/>
          <w:rFonts w:cs="Times New Roman (Body CS)"/>
          <w:color w:val="00A8E5" w:themeColor="accent1"/>
          <w:sz w:val="22"/>
          <w:szCs w:val="24"/>
        </w:rPr>
      </w:pPr>
    </w:p>
    <w:p w14:paraId="22DF1207" w14:textId="611F94AE" w:rsidR="002F1A80" w:rsidRDefault="002F1A80" w:rsidP="002F1A80">
      <w:pPr>
        <w:pStyle w:val="AEMCHeaderL4"/>
        <w:rPr>
          <w:rStyle w:val="Hyperlink"/>
        </w:rPr>
      </w:pPr>
      <w:r>
        <w:rPr>
          <w:rStyle w:val="Hyperlink"/>
        </w:rPr>
        <w:t>Key stakeholder concerns</w:t>
      </w:r>
    </w:p>
    <w:tbl>
      <w:tblPr>
        <w:tblStyle w:val="TableGrid"/>
        <w:tblW w:w="779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4962"/>
      </w:tblGrid>
      <w:tr w:rsidR="002F1A80" w:rsidRPr="00785222" w14:paraId="2AC6614A" w14:textId="77777777" w:rsidTr="00C872F3">
        <w:tc>
          <w:tcPr>
            <w:tcW w:w="2835" w:type="dxa"/>
            <w:tcBorders>
              <w:right w:val="single" w:sz="2" w:space="0" w:color="58595B" w:themeColor="accent4"/>
            </w:tcBorders>
            <w:shd w:val="clear" w:color="auto" w:fill="F6F6F6"/>
          </w:tcPr>
          <w:p w14:paraId="1057DE56" w14:textId="77777777" w:rsidR="002F1A80" w:rsidRPr="00844205" w:rsidRDefault="002F1A80" w:rsidP="00022181">
            <w:pPr>
              <w:pStyle w:val="AEMCTableBodyCopy"/>
              <w:rPr>
                <w:rStyle w:val="Hyperlink"/>
                <w:b/>
                <w:bCs/>
              </w:rPr>
            </w:pPr>
            <w:r w:rsidRPr="00844205">
              <w:rPr>
                <w:rStyle w:val="Hyperlink"/>
                <w:b/>
                <w:bCs/>
              </w:rPr>
              <w:t>Question 6: Feedback on impact of the hybrid model on PPAs?</w:t>
            </w:r>
          </w:p>
          <w:p w14:paraId="15F938C0" w14:textId="77777777" w:rsidR="002F1A80" w:rsidRPr="00844205" w:rsidRDefault="002F1A80" w:rsidP="00022181">
            <w:pPr>
              <w:pStyle w:val="AEMCTableBodyCopy"/>
              <w:rPr>
                <w:rStyle w:val="Hyperlink"/>
              </w:rPr>
            </w:pPr>
            <w:r w:rsidRPr="00844205">
              <w:rPr>
                <w:rStyle w:val="Hyperlink"/>
              </w:rPr>
              <w:t xml:space="preserve">What are stakeholder views on the observations and AEMC initial </w:t>
            </w:r>
            <w:r w:rsidRPr="00844205">
              <w:rPr>
                <w:rStyle w:val="Hyperlink"/>
              </w:rPr>
              <w:lastRenderedPageBreak/>
              <w:t>views regarding impacts of the hybrid model on PPAs?</w:t>
            </w:r>
          </w:p>
        </w:tc>
        <w:tc>
          <w:tcPr>
            <w:tcW w:w="4962" w:type="dxa"/>
            <w:tcBorders>
              <w:left w:val="single" w:sz="2" w:space="0" w:color="58595B" w:themeColor="accent4"/>
            </w:tcBorders>
          </w:tcPr>
          <w:p w14:paraId="1502E2E0" w14:textId="77777777" w:rsidR="002F1A80" w:rsidRPr="00785222" w:rsidRDefault="002F1A80" w:rsidP="00022181">
            <w:pPr>
              <w:pStyle w:val="AEMCTableBodyCopy"/>
              <w:rPr>
                <w:rStyle w:val="Hyperlink"/>
              </w:rPr>
            </w:pPr>
            <w:r w:rsidRPr="00785222">
              <w:rPr>
                <w:rStyle w:val="Hyperlink"/>
              </w:rPr>
              <w:lastRenderedPageBreak/>
              <w:fldChar w:fldCharType="begin">
                <w:ffData>
                  <w:name w:val="Text12"/>
                  <w:enabled/>
                  <w:calcOnExit w:val="0"/>
                  <w:textInput/>
                </w:ffData>
              </w:fldChar>
            </w:r>
            <w:bookmarkStart w:id="5" w:name="Text12"/>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bookmarkEnd w:id="5"/>
          </w:p>
        </w:tc>
      </w:tr>
      <w:tr w:rsidR="002F1A80" w:rsidRPr="00785222" w14:paraId="5CCB0593" w14:textId="77777777" w:rsidTr="00C872F3">
        <w:tc>
          <w:tcPr>
            <w:tcW w:w="2835" w:type="dxa"/>
            <w:tcBorders>
              <w:right w:val="single" w:sz="2" w:space="0" w:color="58595B" w:themeColor="accent4"/>
            </w:tcBorders>
            <w:shd w:val="clear" w:color="auto" w:fill="F6F6F6"/>
          </w:tcPr>
          <w:p w14:paraId="178F0EAB" w14:textId="77777777" w:rsidR="002F1A80" w:rsidRPr="00844205" w:rsidRDefault="002F1A80" w:rsidP="00022181">
            <w:pPr>
              <w:pStyle w:val="AEMCTableBodyCopy"/>
              <w:rPr>
                <w:rStyle w:val="Hyperlink"/>
                <w:b/>
                <w:bCs/>
                <w:lang w:val="en-AU"/>
              </w:rPr>
            </w:pPr>
            <w:r w:rsidRPr="00844205">
              <w:rPr>
                <w:rStyle w:val="Hyperlink"/>
                <w:b/>
                <w:bCs/>
                <w:lang w:val="en-AU"/>
              </w:rPr>
              <w:t>Question 7: Feedback on impacts of the hybrid model on financial markets</w:t>
            </w:r>
          </w:p>
          <w:p w14:paraId="6632697C" w14:textId="77777777" w:rsidR="002F1A80" w:rsidRPr="00844205" w:rsidRDefault="002F1A80" w:rsidP="00022181">
            <w:pPr>
              <w:pStyle w:val="AEMCTableBodyCopy"/>
              <w:rPr>
                <w:rStyle w:val="Hyperlink"/>
                <w:lang w:val="en-AU"/>
              </w:rPr>
            </w:pPr>
            <w:r w:rsidRPr="00844205">
              <w:rPr>
                <w:rStyle w:val="Hyperlink"/>
                <w:lang w:val="en-AU"/>
              </w:rPr>
              <w:t>What are stakeholder views on the impacts of the hybrid model on financial markets? Specifically:</w:t>
            </w:r>
          </w:p>
          <w:p w14:paraId="37059473" w14:textId="77777777" w:rsidR="002F1A80" w:rsidRPr="00844205" w:rsidRDefault="002F1A80" w:rsidP="002F1A80">
            <w:pPr>
              <w:pStyle w:val="AEMCTableBodyCopy"/>
              <w:numPr>
                <w:ilvl w:val="0"/>
                <w:numId w:val="12"/>
              </w:numPr>
              <w:rPr>
                <w:rStyle w:val="Hyperlink"/>
                <w:lang w:val="en-AU"/>
              </w:rPr>
            </w:pPr>
            <w:r w:rsidRPr="00844205">
              <w:rPr>
                <w:rStyle w:val="Hyperlink"/>
                <w:lang w:val="en-AU"/>
              </w:rPr>
              <w:t xml:space="preserve">How the proposed access model, or </w:t>
            </w:r>
            <w:proofErr w:type="gramStart"/>
            <w:r w:rsidRPr="00844205">
              <w:rPr>
                <w:rStyle w:val="Hyperlink"/>
                <w:lang w:val="en-AU"/>
              </w:rPr>
              <w:t>particular aspect(s)</w:t>
            </w:r>
            <w:proofErr w:type="gramEnd"/>
            <w:r w:rsidRPr="00844205">
              <w:rPr>
                <w:rStyle w:val="Hyperlink"/>
                <w:lang w:val="en-AU"/>
              </w:rPr>
              <w:t xml:space="preserve"> of the model, may impact their ability to manage price risk in the market?</w:t>
            </w:r>
          </w:p>
          <w:p w14:paraId="6C1CCC34" w14:textId="77777777" w:rsidR="002F1A80" w:rsidRPr="00844205" w:rsidRDefault="002F1A80" w:rsidP="002F1A80">
            <w:pPr>
              <w:pStyle w:val="AEMCTableBodyCopy"/>
              <w:numPr>
                <w:ilvl w:val="0"/>
                <w:numId w:val="12"/>
              </w:numPr>
              <w:rPr>
                <w:rStyle w:val="Hyperlink"/>
                <w:b/>
                <w:bCs/>
                <w:lang w:val="en-AU"/>
              </w:rPr>
            </w:pPr>
            <w:r w:rsidRPr="00844205">
              <w:rPr>
                <w:rStyle w:val="Hyperlink"/>
                <w:lang w:val="en-AU"/>
              </w:rPr>
              <w:t>The subsequent impact that a reduced ability to manage price risk may then have on participants’ hedging costs.</w:t>
            </w:r>
          </w:p>
        </w:tc>
        <w:tc>
          <w:tcPr>
            <w:tcW w:w="4962" w:type="dxa"/>
            <w:tcBorders>
              <w:left w:val="single" w:sz="2" w:space="0" w:color="58595B" w:themeColor="accent4"/>
            </w:tcBorders>
          </w:tcPr>
          <w:p w14:paraId="27D2CB39" w14:textId="77777777" w:rsidR="002F1A80" w:rsidRPr="00785222" w:rsidRDefault="002F1A80" w:rsidP="00022181">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F1A80" w:rsidRPr="00785222" w14:paraId="772C8CED" w14:textId="77777777" w:rsidTr="00C872F3">
        <w:tc>
          <w:tcPr>
            <w:tcW w:w="2835" w:type="dxa"/>
            <w:tcBorders>
              <w:right w:val="single" w:sz="2" w:space="0" w:color="58595B" w:themeColor="accent4"/>
            </w:tcBorders>
            <w:shd w:val="clear" w:color="auto" w:fill="F6F6F6"/>
          </w:tcPr>
          <w:p w14:paraId="73A1B742" w14:textId="77777777" w:rsidR="002F1A80" w:rsidRPr="00844205" w:rsidRDefault="002F1A80" w:rsidP="00022181">
            <w:pPr>
              <w:pStyle w:val="AEMCTableBodyCopy"/>
              <w:rPr>
                <w:rStyle w:val="Hyperlink"/>
                <w:b/>
                <w:bCs/>
              </w:rPr>
            </w:pPr>
            <w:r w:rsidRPr="00844205">
              <w:rPr>
                <w:rStyle w:val="Hyperlink"/>
                <w:b/>
                <w:bCs/>
              </w:rPr>
              <w:t>Question 8: Feedback on wide-reaching constraints</w:t>
            </w:r>
          </w:p>
          <w:p w14:paraId="1E005D88" w14:textId="77777777" w:rsidR="002F1A80" w:rsidRPr="00844205" w:rsidRDefault="002F1A80" w:rsidP="00022181">
            <w:pPr>
              <w:pStyle w:val="AEMCTableBodyCopy"/>
              <w:rPr>
                <w:rStyle w:val="Hyperlink"/>
              </w:rPr>
            </w:pPr>
            <w:r w:rsidRPr="00844205">
              <w:rPr>
                <w:rStyle w:val="Hyperlink"/>
              </w:rPr>
              <w:t>Do stakeholders consider that priority access could increase investment risk due to wide-reaching constraints?</w:t>
            </w:r>
          </w:p>
          <w:p w14:paraId="0F10FC4E" w14:textId="77777777" w:rsidR="002F1A80" w:rsidRPr="00844205" w:rsidRDefault="002F1A80" w:rsidP="00022181">
            <w:pPr>
              <w:pStyle w:val="AEMCTableBodyCopy"/>
              <w:rPr>
                <w:rStyle w:val="Hyperlink"/>
                <w:b/>
                <w:bCs/>
              </w:rPr>
            </w:pPr>
            <w:r w:rsidRPr="00844205">
              <w:rPr>
                <w:rStyle w:val="Hyperlink"/>
              </w:rPr>
              <w:t>Do stakeholders consider that there is value in implementing the dynamic grouping option for priority access to mitigate this concern?</w:t>
            </w:r>
          </w:p>
        </w:tc>
        <w:tc>
          <w:tcPr>
            <w:tcW w:w="4962" w:type="dxa"/>
            <w:tcBorders>
              <w:left w:val="single" w:sz="2" w:space="0" w:color="58595B" w:themeColor="accent4"/>
            </w:tcBorders>
          </w:tcPr>
          <w:p w14:paraId="19AC0445" w14:textId="77777777" w:rsidR="002F1A80" w:rsidRPr="00785222" w:rsidRDefault="002F1A80" w:rsidP="00022181">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4A7EA78" w14:textId="77777777" w:rsidR="002F1A80" w:rsidRDefault="002F1A80" w:rsidP="002F1A80">
      <w:pPr>
        <w:pStyle w:val="AEMCHeaderL4"/>
        <w:rPr>
          <w:rStyle w:val="Hyperlink"/>
        </w:rPr>
      </w:pPr>
    </w:p>
    <w:p w14:paraId="1997C6AF" w14:textId="3836AD6C" w:rsidR="002F1A80" w:rsidRPr="002F1A80" w:rsidRDefault="002F1A80" w:rsidP="002F1A80">
      <w:pPr>
        <w:pStyle w:val="AEMCHeaderL4"/>
        <w:rPr>
          <w:rStyle w:val="Hyperlink"/>
        </w:rPr>
      </w:pPr>
      <w:r w:rsidRPr="002F1A80">
        <w:rPr>
          <w:rStyle w:val="Hyperlink"/>
        </w:rPr>
        <w:t>Detailed design questions</w:t>
      </w:r>
    </w:p>
    <w:tbl>
      <w:tblPr>
        <w:tblStyle w:val="TableGrid"/>
        <w:tblW w:w="779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4962"/>
      </w:tblGrid>
      <w:tr w:rsidR="002F1A80" w:rsidRPr="00785222" w14:paraId="2631BA83" w14:textId="77777777" w:rsidTr="00C872F3">
        <w:tc>
          <w:tcPr>
            <w:tcW w:w="2835" w:type="dxa"/>
            <w:tcBorders>
              <w:right w:val="single" w:sz="2" w:space="0" w:color="58595B" w:themeColor="accent4"/>
            </w:tcBorders>
            <w:shd w:val="clear" w:color="auto" w:fill="F6F6F6"/>
          </w:tcPr>
          <w:p w14:paraId="642489D0" w14:textId="77777777" w:rsidR="002F1A80" w:rsidRPr="00844205" w:rsidRDefault="002F1A80" w:rsidP="00022181">
            <w:pPr>
              <w:pStyle w:val="AEMCTableBodyCopy"/>
              <w:rPr>
                <w:rStyle w:val="Hyperlink"/>
                <w:b/>
                <w:bCs/>
              </w:rPr>
            </w:pPr>
            <w:r w:rsidRPr="00844205">
              <w:rPr>
                <w:rStyle w:val="Hyperlink"/>
                <w:b/>
                <w:bCs/>
              </w:rPr>
              <w:t>Question 9: Feedback on detailed priority access design choices</w:t>
            </w:r>
          </w:p>
          <w:p w14:paraId="68C7E5F9" w14:textId="77777777" w:rsidR="002F1A80" w:rsidRPr="00844205" w:rsidRDefault="002F1A80" w:rsidP="00022181">
            <w:pPr>
              <w:pStyle w:val="AEMCTableBodyCopy"/>
              <w:rPr>
                <w:rStyle w:val="Hyperlink"/>
              </w:rPr>
            </w:pPr>
            <w:r w:rsidRPr="00844205">
              <w:rPr>
                <w:rStyle w:val="Hyperlink"/>
              </w:rPr>
              <w:t>What are stakeholder views on the detailed priority access design questions and the AEMC's preferred positions?</w:t>
            </w:r>
          </w:p>
        </w:tc>
        <w:tc>
          <w:tcPr>
            <w:tcW w:w="4962" w:type="dxa"/>
            <w:tcBorders>
              <w:left w:val="single" w:sz="2" w:space="0" w:color="58595B" w:themeColor="accent4"/>
            </w:tcBorders>
          </w:tcPr>
          <w:p w14:paraId="57CE737F" w14:textId="77777777" w:rsidR="002F1A80" w:rsidRPr="00785222" w:rsidRDefault="002F1A80" w:rsidP="00022181">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F1A80" w:rsidRPr="00785222" w14:paraId="32D2248F" w14:textId="77777777" w:rsidTr="00C872F3">
        <w:tc>
          <w:tcPr>
            <w:tcW w:w="2835" w:type="dxa"/>
            <w:tcBorders>
              <w:right w:val="single" w:sz="2" w:space="0" w:color="58595B" w:themeColor="accent4"/>
            </w:tcBorders>
            <w:shd w:val="clear" w:color="auto" w:fill="F6F6F6"/>
          </w:tcPr>
          <w:p w14:paraId="5CCCF23A" w14:textId="771F86D1" w:rsidR="002F1A80" w:rsidRPr="00844205" w:rsidRDefault="002F1A80" w:rsidP="00022181">
            <w:pPr>
              <w:pStyle w:val="AEMCTableBodyCopy"/>
              <w:rPr>
                <w:rStyle w:val="Hyperlink"/>
                <w:b/>
                <w:bCs/>
                <w:lang w:val="en-AU"/>
              </w:rPr>
            </w:pPr>
            <w:r w:rsidRPr="00844205">
              <w:rPr>
                <w:rStyle w:val="Hyperlink"/>
                <w:b/>
                <w:bCs/>
                <w:lang w:val="en-AU"/>
              </w:rPr>
              <w:t>Question 1</w:t>
            </w:r>
            <w:r>
              <w:rPr>
                <w:rStyle w:val="Hyperlink"/>
                <w:b/>
                <w:bCs/>
                <w:lang w:val="en-AU"/>
              </w:rPr>
              <w:t>0</w:t>
            </w:r>
            <w:r w:rsidRPr="00844205">
              <w:rPr>
                <w:rStyle w:val="Hyperlink"/>
                <w:b/>
                <w:bCs/>
                <w:lang w:val="en-AU"/>
              </w:rPr>
              <w:t>: Feedback on</w:t>
            </w:r>
            <w:r w:rsidR="003B7529">
              <w:rPr>
                <w:rStyle w:val="Hyperlink"/>
                <w:b/>
                <w:bCs/>
                <w:lang w:val="en-AU"/>
              </w:rPr>
              <w:t xml:space="preserve"> detailed CRM </w:t>
            </w:r>
            <w:r w:rsidR="007C3BE4">
              <w:rPr>
                <w:rStyle w:val="Hyperlink"/>
                <w:b/>
                <w:bCs/>
                <w:lang w:val="en-AU"/>
              </w:rPr>
              <w:t>design choices</w:t>
            </w:r>
          </w:p>
          <w:p w14:paraId="3D759594" w14:textId="77777777" w:rsidR="002F1A80" w:rsidRPr="00844205" w:rsidRDefault="002F1A80" w:rsidP="00022181">
            <w:pPr>
              <w:pStyle w:val="AEMCTableBodyCopy"/>
              <w:rPr>
                <w:rStyle w:val="Hyperlink"/>
                <w:lang w:val="en-AU"/>
              </w:rPr>
            </w:pPr>
            <w:r w:rsidRPr="00844205">
              <w:rPr>
                <w:rStyle w:val="Hyperlink"/>
                <w:lang w:val="en-AU"/>
              </w:rPr>
              <w:t>Do stakeholders have further views on the detailed design choices for the CRM that were explored by the ESB?  Are these views related to a preference for a two-step or co</w:t>
            </w:r>
            <w:r>
              <w:rPr>
                <w:rStyle w:val="Hyperlink"/>
                <w:lang w:val="en-AU"/>
              </w:rPr>
              <w:t>-</w:t>
            </w:r>
            <w:r w:rsidRPr="00844205">
              <w:rPr>
                <w:rStyle w:val="Hyperlink"/>
                <w:lang w:val="en-AU"/>
              </w:rPr>
              <w:t>optimised implementation approach discussed in Chapter 5</w:t>
            </w:r>
            <w:r>
              <w:rPr>
                <w:rStyle w:val="Hyperlink"/>
                <w:lang w:val="en-AU"/>
              </w:rPr>
              <w:t>?</w:t>
            </w:r>
          </w:p>
          <w:p w14:paraId="62F827EE" w14:textId="77777777" w:rsidR="002F1A80" w:rsidRPr="00844205" w:rsidRDefault="002F1A80" w:rsidP="00022181">
            <w:pPr>
              <w:pStyle w:val="AEMCTableBodyCopy"/>
              <w:rPr>
                <w:rStyle w:val="Hyperlink"/>
                <w:b/>
                <w:bCs/>
                <w:lang w:val="en-AU"/>
              </w:rPr>
            </w:pPr>
            <w:r w:rsidRPr="00844205">
              <w:rPr>
                <w:rStyle w:val="Hyperlink"/>
                <w:lang w:val="en-AU"/>
              </w:rPr>
              <w:t xml:space="preserve">What are stakeholder views on tethering, including the relative </w:t>
            </w:r>
            <w:r w:rsidRPr="00844205">
              <w:rPr>
                <w:rStyle w:val="Hyperlink"/>
                <w:lang w:val="en-AU"/>
              </w:rPr>
              <w:lastRenderedPageBreak/>
              <w:t>advantages and disadvantages of each design and any preference?</w:t>
            </w:r>
          </w:p>
        </w:tc>
        <w:tc>
          <w:tcPr>
            <w:tcW w:w="4962" w:type="dxa"/>
            <w:tcBorders>
              <w:left w:val="single" w:sz="2" w:space="0" w:color="58595B" w:themeColor="accent4"/>
            </w:tcBorders>
          </w:tcPr>
          <w:p w14:paraId="6520B524" w14:textId="77777777" w:rsidR="002F1A80" w:rsidRPr="00785222" w:rsidRDefault="002F1A80" w:rsidP="00022181">
            <w:pPr>
              <w:pStyle w:val="AEMCTableBodyCopy"/>
              <w:rPr>
                <w:rStyle w:val="Hyperlink"/>
              </w:rPr>
            </w:pPr>
            <w:r w:rsidRPr="00785222">
              <w:rPr>
                <w:rStyle w:val="Hyperlink"/>
              </w:rPr>
              <w:lastRenderedPageBreak/>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988688B" w14:textId="77777777" w:rsidR="002F1A80" w:rsidRDefault="002F1A80" w:rsidP="002F1A80">
      <w:pPr>
        <w:pStyle w:val="AEMCHeaderL4"/>
        <w:rPr>
          <w:rStyle w:val="Hyperlink"/>
        </w:rPr>
      </w:pPr>
    </w:p>
    <w:p w14:paraId="2A14D463" w14:textId="58DAB617" w:rsidR="00C114E7" w:rsidRPr="002F1A80" w:rsidRDefault="002F1A80" w:rsidP="002F1A80">
      <w:pPr>
        <w:pStyle w:val="AEMCHeaderL4"/>
        <w:rPr>
          <w:rStyle w:val="Hyperlink"/>
        </w:rPr>
      </w:pPr>
      <w:r>
        <w:rPr>
          <w:rStyle w:val="Hyperlink"/>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4962"/>
      </w:tblGrid>
      <w:tr w:rsidR="00C114E7" w:rsidRPr="0000465F" w14:paraId="1CCA65E9" w14:textId="77777777" w:rsidTr="00C872F3">
        <w:tc>
          <w:tcPr>
            <w:tcW w:w="2835" w:type="dxa"/>
            <w:tcBorders>
              <w:top w:val="single" w:sz="18" w:space="0" w:color="00A8E5" w:themeColor="accent1"/>
              <w:right w:val="single" w:sz="2" w:space="0" w:color="58595B" w:themeColor="accent4"/>
            </w:tcBorders>
            <w:shd w:val="clear" w:color="auto" w:fill="F6F6F6"/>
          </w:tcPr>
          <w:p w14:paraId="7C2492C2" w14:textId="77777777" w:rsidR="00C114E7" w:rsidRPr="0000465F" w:rsidRDefault="00C114E7" w:rsidP="00A364AF">
            <w:pPr>
              <w:pStyle w:val="AEMCTableBodyCopy"/>
              <w:rPr>
                <w:rStyle w:val="Hyperlink"/>
              </w:rPr>
            </w:pPr>
            <w:r>
              <w:rPr>
                <w:rStyle w:val="Hyperlink"/>
              </w:rPr>
              <w:t>Information on additional issues</w:t>
            </w:r>
          </w:p>
        </w:tc>
        <w:tc>
          <w:tcPr>
            <w:tcW w:w="4962" w:type="dxa"/>
            <w:tcBorders>
              <w:top w:val="single" w:sz="18" w:space="0" w:color="00A8E5" w:themeColor="accent1"/>
              <w:left w:val="single" w:sz="2" w:space="0" w:color="58595B" w:themeColor="accent4"/>
            </w:tcBorders>
          </w:tcPr>
          <w:p w14:paraId="221F108B" w14:textId="77777777" w:rsidR="00C114E7" w:rsidRPr="00785222" w:rsidRDefault="00C114E7" w:rsidP="001926E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BB46514" w14:textId="77777777" w:rsidR="00C114E7" w:rsidRPr="0015555C" w:rsidRDefault="00C114E7" w:rsidP="0015555C">
      <w:pPr>
        <w:pStyle w:val="AEMCBodyCopy"/>
      </w:pPr>
    </w:p>
    <w:sectPr w:rsidR="00C114E7" w:rsidRPr="0015555C" w:rsidSect="00C872F3">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6432" w14:textId="77777777" w:rsidR="002551EA" w:rsidRDefault="002551EA" w:rsidP="00E768E2">
      <w:r>
        <w:separator/>
      </w:r>
    </w:p>
    <w:p w14:paraId="7556BD62" w14:textId="77777777" w:rsidR="002551EA" w:rsidRDefault="002551EA" w:rsidP="00E768E2"/>
    <w:p w14:paraId="1BAC561C" w14:textId="77777777" w:rsidR="002551EA" w:rsidRDefault="002551EA" w:rsidP="00E768E2"/>
    <w:p w14:paraId="3D702D3D" w14:textId="77777777" w:rsidR="002551EA" w:rsidRDefault="002551EA" w:rsidP="00E768E2"/>
    <w:p w14:paraId="1384586D" w14:textId="77777777" w:rsidR="002551EA" w:rsidRDefault="002551EA"/>
    <w:p w14:paraId="57410A37" w14:textId="77777777" w:rsidR="002551EA" w:rsidRDefault="002551EA"/>
  </w:endnote>
  <w:endnote w:type="continuationSeparator" w:id="0">
    <w:p w14:paraId="0F64E275" w14:textId="77777777" w:rsidR="002551EA" w:rsidRDefault="002551EA" w:rsidP="00E768E2">
      <w:r>
        <w:continuationSeparator/>
      </w:r>
    </w:p>
    <w:p w14:paraId="2C5051C9" w14:textId="77777777" w:rsidR="002551EA" w:rsidRDefault="002551EA" w:rsidP="00E768E2"/>
    <w:p w14:paraId="205E571A" w14:textId="77777777" w:rsidR="002551EA" w:rsidRDefault="002551EA" w:rsidP="00E768E2"/>
    <w:p w14:paraId="5E403412" w14:textId="77777777" w:rsidR="002551EA" w:rsidRDefault="002551EA" w:rsidP="00E768E2"/>
    <w:p w14:paraId="601A7625" w14:textId="77777777" w:rsidR="002551EA" w:rsidRDefault="002551EA"/>
    <w:p w14:paraId="723360F3" w14:textId="77777777" w:rsidR="002551EA" w:rsidRDefault="00255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640A" w14:textId="77777777" w:rsidR="002551EA" w:rsidRDefault="002551EA">
      <w:r>
        <w:separator/>
      </w:r>
    </w:p>
  </w:footnote>
  <w:footnote w:type="continuationSeparator" w:id="0">
    <w:p w14:paraId="2F67CAC4" w14:textId="77777777" w:rsidR="002551EA" w:rsidRDefault="002551EA" w:rsidP="00E768E2">
      <w:r>
        <w:continuationSeparator/>
      </w:r>
    </w:p>
    <w:p w14:paraId="3BDA9EDD" w14:textId="77777777" w:rsidR="002551EA" w:rsidRDefault="002551EA" w:rsidP="00E768E2"/>
    <w:p w14:paraId="4D0D6012" w14:textId="77777777" w:rsidR="002551EA" w:rsidRDefault="002551EA" w:rsidP="00E768E2"/>
    <w:p w14:paraId="152B7FF0" w14:textId="77777777" w:rsidR="002551EA" w:rsidRDefault="002551EA" w:rsidP="00E768E2"/>
    <w:p w14:paraId="40D7D528" w14:textId="77777777" w:rsidR="002551EA" w:rsidRDefault="002551EA"/>
    <w:p w14:paraId="33193780" w14:textId="77777777" w:rsidR="002551EA" w:rsidRDefault="00255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08645543" w14:textId="5B0BDF31" w:rsidR="00D260FB" w:rsidRPr="00D260FB" w:rsidRDefault="005E638A" w:rsidP="00D260FB">
          <w:pPr>
            <w:pStyle w:val="Header"/>
            <w:ind w:left="85"/>
            <w:rPr>
              <w:b/>
              <w:lang w:val="en-AU"/>
            </w:rPr>
          </w:pPr>
          <w:r>
            <w:rPr>
              <w:b/>
              <w:lang w:val="en-AU"/>
            </w:rPr>
            <w:t>Stakeholder feedback</w:t>
          </w:r>
          <w:r w:rsidR="00844205">
            <w:rPr>
              <w:b/>
              <w:lang w:val="en-AU"/>
            </w:rPr>
            <w:t xml:space="preserve"> template</w:t>
          </w:r>
        </w:p>
        <w:p w14:paraId="669A2E61" w14:textId="15C3E09C" w:rsidR="00D260FB" w:rsidRDefault="00844205" w:rsidP="00D260FB">
          <w:pPr>
            <w:pStyle w:val="Header"/>
            <w:ind w:left="85"/>
            <w:rPr>
              <w:lang w:val="en-AU"/>
            </w:rPr>
          </w:pPr>
          <w:r>
            <w:rPr>
              <w:lang w:val="en-AU"/>
            </w:rPr>
            <w:t>Transmission access reform</w:t>
          </w:r>
        </w:p>
      </w:tc>
    </w:tr>
  </w:tbl>
  <w:p w14:paraId="3F42062E" w14:textId="751DFE98" w:rsidR="00B46E92" w:rsidRPr="004B34C2" w:rsidRDefault="00721DBB" w:rsidP="004B34C2">
    <w:pPr>
      <w:pStyle w:val="Header"/>
      <w:rPr>
        <w:lang w:val="en-AU"/>
      </w:rPr>
    </w:pPr>
    <w:r>
      <w:rPr>
        <w:noProof/>
        <w:lang w:val="en-AU" w:eastAsia="en-AU"/>
      </w:rPr>
      <mc:AlternateContent>
        <mc:Choice Requires="wps">
          <w:drawing>
            <wp:anchor distT="0" distB="0" distL="114300" distR="114300" simplePos="0" relativeHeight="251676672" behindDoc="1" locked="0" layoutInCell="1" allowOverlap="1" wp14:anchorId="383AA43A" wp14:editId="0ABD785F">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CF206"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293438124" name="Picture 29343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0358EF"/>
    <w:multiLevelType w:val="hybridMultilevel"/>
    <w:tmpl w:val="23E0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6"/>
  </w:num>
  <w:num w:numId="2" w16cid:durableId="1829635339">
    <w:abstractNumId w:val="4"/>
  </w:num>
  <w:num w:numId="3" w16cid:durableId="1601402807">
    <w:abstractNumId w:val="1"/>
  </w:num>
  <w:num w:numId="4" w16cid:durableId="2099909205">
    <w:abstractNumId w:val="3"/>
  </w:num>
  <w:num w:numId="5" w16cid:durableId="1962492992">
    <w:abstractNumId w:val="7"/>
  </w:num>
  <w:num w:numId="6" w16cid:durableId="1825926473">
    <w:abstractNumId w:val="8"/>
  </w:num>
  <w:num w:numId="7" w16cid:durableId="829176880">
    <w:abstractNumId w:val="5"/>
  </w:num>
  <w:num w:numId="8" w16cid:durableId="71708049">
    <w:abstractNumId w:val="5"/>
    <w:lvlOverride w:ilvl="0">
      <w:startOverride w:val="1"/>
    </w:lvlOverride>
  </w:num>
  <w:num w:numId="9" w16cid:durableId="1697851166">
    <w:abstractNumId w:val="9"/>
  </w:num>
  <w:num w:numId="10" w16cid:durableId="1237326459">
    <w:abstractNumId w:val="0"/>
  </w:num>
  <w:num w:numId="11" w16cid:durableId="1880703821">
    <w:abstractNumId w:val="10"/>
  </w:num>
  <w:num w:numId="12" w16cid:durableId="3175369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0F68DC"/>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36F35"/>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1E04"/>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47A7A"/>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A80"/>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1524"/>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B7529"/>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2AF"/>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676"/>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DBB"/>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3BE4"/>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205"/>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E6ECE"/>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4AF"/>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D2E"/>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923"/>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872F3"/>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89E"/>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 w:val="22BAFED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2F1A80"/>
    <w:pPr>
      <w:spacing w:before="120" w:after="120" w:line="260" w:lineRule="atLeast"/>
    </w:pPr>
    <w:rPr>
      <w:rFonts w:cs="Times New Roman (Body C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2F1A80"/>
    <w:pPr>
      <w:spacing w:line="500" w:lineRule="exact"/>
      <w:ind w:right="794"/>
    </w:pPr>
    <w:rPr>
      <w:b/>
      <w:noProof/>
      <w:color w:val="00A8E5" w:themeColor="accent1"/>
      <w:sz w:val="56"/>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2F1A80"/>
    <w:pPr>
      <w:spacing w:before="0"/>
    </w:pPr>
    <w:rPr>
      <w:b/>
      <w:sz w:val="28"/>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db5740-3b9c-4f8e-b648-9b0e56e9241f">
      <UserInfo>
        <DisplayName>Jessie Foran</DisplayName>
        <AccountId>30</AccountId>
        <AccountType/>
      </UserInfo>
      <UserInfo>
        <DisplayName>Phillip Munro-Laylim</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D87204CF253144B8E65254DB5A9BF5" ma:contentTypeVersion="6" ma:contentTypeDescription="Create a new document." ma:contentTypeScope="" ma:versionID="3d602071838e5c32cbd921737ba59c8a">
  <xsd:schema xmlns:xsd="http://www.w3.org/2001/XMLSchema" xmlns:xs="http://www.w3.org/2001/XMLSchema" xmlns:p="http://schemas.microsoft.com/office/2006/metadata/properties" xmlns:ns2="335d28dd-c90c-4e18-b95e-d144d740c301" xmlns:ns3="31db5740-3b9c-4f8e-b648-9b0e56e9241f" targetNamespace="http://schemas.microsoft.com/office/2006/metadata/properties" ma:root="true" ma:fieldsID="ee520e124052acce67e0825fd2bcd6f8" ns2:_="" ns3:_="">
    <xsd:import namespace="335d28dd-c90c-4e18-b95e-d144d740c301"/>
    <xsd:import namespace="31db5740-3b9c-4f8e-b648-9b0e56e924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d28dd-c90c-4e18-b95e-d144d740c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5740-3b9c-4f8e-b648-9b0e56e924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10B11F-E2CB-4442-896A-6A0152720112}">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31db5740-3b9c-4f8e-b648-9b0e56e9241f"/>
    <ds:schemaRef ds:uri="335d28dd-c90c-4e18-b95e-d144d740c301"/>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3.xml><?xml version="1.0" encoding="utf-8"?>
<ds:datastoreItem xmlns:ds="http://schemas.openxmlformats.org/officeDocument/2006/customXml" ds:itemID="{D3FDFA53-FD18-42F6-B8B2-FF7759D3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d28dd-c90c-4e18-b95e-d144d740c301"/>
    <ds:schemaRef ds:uri="31db5740-3b9c-4f8e-b648-9b0e56e92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5.xml><?xml version="1.0" encoding="utf-8"?>
<ds:datastoreItem xmlns:ds="http://schemas.openxmlformats.org/officeDocument/2006/customXml" ds:itemID="{A8CA5410-75D1-45C4-AF36-1B450B5D29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32</TotalTime>
  <Pages>4</Pages>
  <Words>518</Words>
  <Characters>3150</Characters>
  <Application>Microsoft Office Word</Application>
  <DocSecurity>0</DocSecurity>
  <Lines>157</Lines>
  <Paragraphs>81</Paragraphs>
  <ScaleCrop>false</ScaleCrop>
  <Company>Australian Energy Market Commission</Company>
  <LinksUpToDate>false</LinksUpToDate>
  <CharactersWithSpaces>3587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Jessie Foran</cp:lastModifiedBy>
  <cp:revision>6</cp:revision>
  <cp:lastPrinted>2016-04-17T05:54:00Z</cp:lastPrinted>
  <dcterms:created xsi:type="dcterms:W3CDTF">2024-04-22T10:52:00Z</dcterms:created>
  <dcterms:modified xsi:type="dcterms:W3CDTF">2024-04-22T23:44:00Z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0x010100B3D87204CF253144B8E65254DB5A9BF5</vt:lpwstr>
  </property>
  <property fmtid="{D5CDD505-2E9C-101B-9397-08002B2CF9AE}" pid="3" name="GrammarlyDocumentId">
    <vt:lpwstr>3608ce38-1c43-46b7-ac55-16f9867534c2</vt:lpwstr>
  </property>
  <property fmtid="{D5CDD505-2E9C-101B-9397-08002B2CF9AE}" pid="4" name="MediaServiceImageTags">
    <vt:lpwstr/>
  </property>
</Properties>
</file>